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84IvXsJ3QWc6fl9t+7vGqr==&#10;" textCheckSum="" ver="1">
  <a:bounds l="825" t="2945" r="10860" b="404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Text Box 2"/>
        <wps:cNvSpPr txBox="1">
          <a:spLocks noChangeArrowheads="1"/>
        </wps:cNvSpPr>
        <wps:spPr bwMode="auto">
          <a:xfrm>
            <a:off x="0" y="0"/>
            <a:ext cx="6372225" cy="695325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txbx id="1"/>
        <wps:bodyPr rot="0" vert="horz" wrap="square" lIns="91440" tIns="45720" rIns="91440" bIns="45720" anchor="t" anchorCtr="0">
          <a:noAutofit/>
        </wps:bodyPr>
      </wps:wsp>
    </a:graphicData>
  </a:graphic>
</wp:e2oholder>
</file>